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1" w:tblpY="252"/>
        <w:tblW w:w="31680" w:type="dxa"/>
        <w:tblCellMar>
          <w:left w:w="0" w:type="dxa"/>
          <w:right w:w="0" w:type="dxa"/>
        </w:tblCellMar>
        <w:tblLook w:val="04A0"/>
      </w:tblPr>
      <w:tblGrid>
        <w:gridCol w:w="17050"/>
        <w:gridCol w:w="14478"/>
        <w:gridCol w:w="11"/>
        <w:gridCol w:w="11"/>
        <w:gridCol w:w="11"/>
        <w:gridCol w:w="11"/>
        <w:gridCol w:w="11"/>
        <w:gridCol w:w="11"/>
        <w:gridCol w:w="11"/>
        <w:gridCol w:w="11"/>
        <w:gridCol w:w="11"/>
        <w:gridCol w:w="11"/>
        <w:gridCol w:w="6"/>
        <w:gridCol w:w="6"/>
        <w:gridCol w:w="6"/>
        <w:gridCol w:w="6"/>
        <w:gridCol w:w="6"/>
        <w:gridCol w:w="6"/>
        <w:gridCol w:w="6"/>
      </w:tblGrid>
      <w:tr w:rsidR="00D367CE" w:rsidRPr="000B0089" w:rsidTr="00D367CE">
        <w:trPr>
          <w:trHeight w:val="240"/>
        </w:trPr>
        <w:tc>
          <w:tcPr>
            <w:tcW w:w="30686" w:type="dxa"/>
            <w:gridSpan w:val="1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1A9A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</w:t>
            </w:r>
          </w:p>
          <w:p w:rsidR="00621A9A" w:rsidRDefault="00651A1A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t xml:space="preserve">                                      </w:t>
            </w:r>
          </w:p>
          <w:p w:rsidR="00621A9A" w:rsidRDefault="00621A9A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  <w:p w:rsidR="00D367CE" w:rsidRPr="00D367CE" w:rsidRDefault="00651A1A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Broadway" w:eastAsia="Times New Roman" w:hAnsi="Broadway" w:cs="Calibri"/>
                <w:color w:val="FF0000"/>
                <w:sz w:val="44"/>
                <w:szCs w:val="20"/>
              </w:rPr>
              <w:t xml:space="preserve">              </w:t>
            </w:r>
            <w:r w:rsidR="00D367CE" w:rsidRPr="008376A1">
              <w:rPr>
                <w:rFonts w:ascii="Broadway" w:eastAsia="Times New Roman" w:hAnsi="Broadway" w:cs="Calibri"/>
                <w:color w:val="FF0000"/>
                <w:sz w:val="44"/>
                <w:szCs w:val="20"/>
              </w:rPr>
              <w:t>T</w:t>
            </w:r>
            <w:r w:rsidR="00D367CE"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o ensure your success it is essential that you have knowledge of the </w:t>
            </w:r>
            <w:r w:rsid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below</w:t>
            </w:r>
            <w:r w:rsidR="00D367CE"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areas.</w:t>
            </w:r>
            <w:r w:rsidR="00D367CE" w:rsidRPr="00D367CE">
              <w:rPr>
                <w:rFonts w:ascii="Calibri" w:eastAsia="Times New Roman" w:hAnsi="Calibri" w:cs="Calibri"/>
                <w:color w:val="000000"/>
                <w:sz w:val="24"/>
              </w:rPr>
              <w:t>  </w:t>
            </w:r>
          </w:p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</w:t>
            </w: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You will therefore need to conduct research and</w:t>
            </w:r>
            <w:r w:rsidRPr="00D367CE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26558" w:type="dxa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</w:t>
            </w: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Information can be found on the following websites:</w:t>
            </w:r>
          </w:p>
        </w:tc>
        <w:tc>
          <w:tcPr>
            <w:tcW w:w="0" w:type="auto"/>
            <w:gridSpan w:val="1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24791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9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http://www.valuteachers.com</w:t>
              </w:r>
            </w:hyperlink>
          </w:p>
        </w:tc>
        <w:tc>
          <w:tcPr>
            <w:tcW w:w="0" w:type="auto"/>
            <w:gridSpan w:val="17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24791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10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http://www.nationallife.com</w:t>
              </w:r>
            </w:hyperlink>
          </w:p>
        </w:tc>
        <w:tc>
          <w:tcPr>
            <w:tcW w:w="0" w:type="auto"/>
            <w:gridSpan w:val="17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95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11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http://www.myfrs.com</w:t>
              </w:r>
            </w:hyperlink>
          </w:p>
        </w:tc>
        <w:tc>
          <w:tcPr>
            <w:tcW w:w="0" w:type="auto"/>
            <w:gridSpan w:val="18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95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12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http://www.tsacg.com</w:t>
              </w:r>
            </w:hyperlink>
          </w:p>
        </w:tc>
        <w:tc>
          <w:tcPr>
            <w:tcW w:w="0" w:type="auto"/>
            <w:gridSpan w:val="18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95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13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http://www.irs.gov</w:t>
              </w:r>
            </w:hyperlink>
          </w:p>
        </w:tc>
        <w:tc>
          <w:tcPr>
            <w:tcW w:w="0" w:type="auto"/>
            <w:gridSpan w:val="18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D367CE">
        <w:trPr>
          <w:trHeight w:val="240"/>
        </w:trPr>
        <w:tc>
          <w:tcPr>
            <w:tcW w:w="95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D367C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   </w:t>
            </w:r>
            <w:hyperlink r:id="rId14" w:history="1">
              <w:r w:rsidR="00590FE6">
                <w:rPr>
                  <w:rStyle w:val="Hyperlink"/>
                  <w:rFonts w:ascii="Calibri" w:eastAsia="Times New Roman" w:hAnsi="Calibri" w:cs="Calibri"/>
                  <w:sz w:val="24"/>
                  <w:szCs w:val="20"/>
                </w:rPr>
                <w:t>http://www.trello.com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0E6" w:rsidRPr="00FD7D93" w:rsidRDefault="0092145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8pt;margin-top:-63.85pt;width:313.95pt;height:83.4pt;z-index:251658240;mso-wrap-style:none;mso-position-horizontal-relative:text;mso-position-vertical-relative:text" strokecolor="white [3212]">
            <v:textbox style="mso-fit-shape-to-text:t">
              <w:txbxContent>
                <w:p w:rsidR="00651A1A" w:rsidRDefault="00651A1A">
                  <w:r>
                    <w:object w:dxaOrig="14160" w:dyaOrig="45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8.55pt;height:63.85pt" o:ole="">
                        <v:imagedata r:id="rId15" o:title=""/>
                      </v:shape>
                      <o:OLEObject Type="Embed" ProgID="PBrush" ShapeID="_x0000_i1025" DrawAspect="Content" ObjectID="_1592209914" r:id="rId16"/>
                    </w:object>
                  </w:r>
                </w:p>
              </w:txbxContent>
            </v:textbox>
          </v:shape>
        </w:pict>
      </w:r>
      <w:r w:rsidR="00FD7D93" w:rsidRPr="00FD7D93">
        <w:rPr>
          <w:b/>
          <w:color w:val="FF0000"/>
          <w:sz w:val="28"/>
        </w:rPr>
        <w:t>Annuity A to Z</w:t>
      </w:r>
    </w:p>
    <w:tbl>
      <w:tblPr>
        <w:tblpPr w:leftFromText="180" w:rightFromText="180" w:vertAnchor="text" w:horzAnchor="page" w:tblpX="1" w:tblpY="252"/>
        <w:tblW w:w="31680" w:type="dxa"/>
        <w:tblCellMar>
          <w:left w:w="0" w:type="dxa"/>
          <w:right w:w="0" w:type="dxa"/>
        </w:tblCellMar>
        <w:tblLook w:val="04A0"/>
      </w:tblPr>
      <w:tblGrid>
        <w:gridCol w:w="1440"/>
        <w:gridCol w:w="30184"/>
        <w:gridCol w:w="56"/>
      </w:tblGrid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an Annuity?</w:t>
            </w:r>
            <w:r w:rsidR="007761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An annuity is a financial product that pays out a fixed stream of payments to an individual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</w:rPr>
              <w:t xml:space="preserve"> - </w:t>
            </w:r>
            <w:hyperlink r:id="rId17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Explain a Fixed Annuity.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Fixed annuities are insurance contracts that offer the annuitant – the person who owns the annuity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</w:rPr>
              <w:t xml:space="preserve"> - </w:t>
            </w:r>
            <w:hyperlink r:id="rId18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an Indexed Annuity?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An indexed annuity is a special class of annuities that yields returns on contributions based on a specified - </w:t>
            </w:r>
            <w:hyperlink r:id="rId19" w:anchor="ixzz5KDTbUeng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Explain a Variable Annuity</w:t>
            </w:r>
            <w:r w:rsid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?</w:t>
            </w:r>
            <w:r w:rsidRPr="00231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variable annuities offer investors the opportunity to generate higher rates of returns by investing in equity and - </w:t>
            </w:r>
            <w:hyperlink r:id="rId20" w:anchor="ixzz5KDUW1vWk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an Index?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An index is an indicator or measure of something, and in finance, it typically refers to a statistical -</w:t>
            </w:r>
            <w:hyperlink r:id="rId21" w:anchor="ixzz5KDUrP6AC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does Annual-Point-to-Point mean?</w:t>
            </w:r>
            <w:r w:rsidR="007761B0">
              <w:rPr>
                <w:rFonts w:ascii="Arial" w:hAnsi="Arial" w:cs="Arial"/>
                <w:color w:val="808080"/>
                <w:sz w:val="15"/>
                <w:szCs w:val="15"/>
                <w:shd w:val="clear" w:color="auto" w:fill="FFFFFF"/>
              </w:rPr>
              <w:t xml:space="preserve"> </w:t>
            </w:r>
            <w:r w:rsidR="007761B0" w:rsidRPr="007761B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Point-to-point is a crediting method. The crediting method is the way that interest is determined</w:t>
            </w:r>
            <w:r w:rsidR="007761B0">
              <w:rPr>
                <w:rFonts w:ascii="Arial" w:hAnsi="Arial" w:cs="Arial"/>
                <w:color w:val="808080"/>
                <w:sz w:val="15"/>
                <w:szCs w:val="15"/>
                <w:shd w:val="clear" w:color="auto" w:fill="FFFFFF"/>
              </w:rPr>
              <w:t xml:space="preserve"> -</w:t>
            </w:r>
            <w:hyperlink r:id="rId22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trHeight w:val="240"/>
        </w:trPr>
        <w:tc>
          <w:tcPr>
            <w:tcW w:w="3168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Describe the advantages &amp; benefits of an Indexed Annuity</w:t>
            </w:r>
            <w:r w:rsidR="007761B0"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?</w:t>
            </w:r>
            <w:r w:rsidR="007761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761B0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 xml:space="preserve"> Annuity contracts are generally exempt from creditors in most cases- </w:t>
            </w:r>
            <w:hyperlink r:id="rId23" w:history="1">
              <w:r w:rsidR="007761B0" w:rsidRPr="007761B0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trHeight w:val="240"/>
        </w:trPr>
        <w:tc>
          <w:tcPr>
            <w:tcW w:w="3168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are the restrictions of an Indexed Annuity?</w:t>
            </w:r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 Surrender Period?</w:t>
            </w:r>
            <w:r w:rsidR="007761B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The surrender period is the amount of time an investor must wait until he or she can withdraw funds from- </w:t>
            </w:r>
            <w:hyperlink r:id="rId24" w:anchor="ixzz5KDmDeanF" w:history="1">
              <w:r w:rsidR="007761B0" w:rsidRPr="007761B0"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More.</w:t>
              </w:r>
            </w:hyperlink>
            <w:r w:rsidR="007761B0" w:rsidRPr="00231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 Free Withdrawal?</w:t>
            </w:r>
            <w:r w:rsidR="007761B0">
              <w:rPr>
                <w:rFonts w:ascii="Lucida Sans Unicode" w:hAnsi="Lucida Sans Unicode" w:cs="Lucida Sans Unicode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r w:rsidR="007761B0" w:rsidRPr="007761B0">
              <w:rPr>
                <w:rFonts w:ascii="Lucida Sans Unicode" w:hAnsi="Lucida Sans Unicode" w:cs="Lucida Sans Unicode"/>
                <w:color w:val="333333"/>
                <w:sz w:val="13"/>
                <w:szCs w:val="13"/>
                <w:shd w:val="clear" w:color="auto" w:fill="FFFFFF"/>
              </w:rPr>
              <w:t>The amount that an annuity contract owner may withdraw each year without incurring any early withdrawal fees -</w:t>
            </w:r>
            <w:hyperlink r:id="rId25" w:history="1">
              <w:r w:rsidR="007761B0" w:rsidRPr="007761B0">
                <w:rPr>
                  <w:rStyle w:val="Hyperlink"/>
                  <w:rFonts w:ascii="Lucida Sans Unicode" w:hAnsi="Lucida Sans Unicode" w:cs="Lucida Sans Unicode"/>
                  <w:sz w:val="13"/>
                  <w:szCs w:val="13"/>
                  <w:shd w:val="clear" w:color="auto" w:fill="FFFFFF"/>
                </w:rPr>
                <w:t>More</w:t>
              </w:r>
            </w:hyperlink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What is a Bonus?</w:t>
            </w:r>
            <w:r w:rsidR="007761B0">
              <w:rPr>
                <w:rFonts w:ascii="Arial" w:hAnsi="Arial" w:cs="Arial"/>
                <w:color w:val="898989"/>
                <w:spacing w:val="4"/>
                <w:sz w:val="14"/>
                <w:szCs w:val="14"/>
                <w:shd w:val="clear" w:color="auto" w:fill="FFFFFF"/>
              </w:rPr>
              <w:t xml:space="preserve">  </w:t>
            </w:r>
            <w:r w:rsidR="007761B0" w:rsidRPr="007761B0"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  <w:t>Bonus annuity can be a fixed or variable annuity that propose to the buyer a plus rate on top of the normal return</w:t>
            </w:r>
            <w:r w:rsidR="007761B0"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  <w:t xml:space="preserve"> -More</w:t>
            </w:r>
          </w:p>
        </w:tc>
      </w:tr>
      <w:tr w:rsidR="00FD7D93" w:rsidRPr="002310E3" w:rsidTr="00FD7D93">
        <w:trPr>
          <w:trHeight w:val="240"/>
        </w:trPr>
        <w:tc>
          <w:tcPr>
            <w:tcW w:w="3168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How does a client make money in an Inde</w:t>
            </w:r>
            <w:r w:rsidR="007761B0"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x</w:t>
            </w: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ed Annuity?</w:t>
            </w:r>
            <w:r w:rsidR="007761B0">
              <w:rPr>
                <w:rFonts w:ascii="FuturaLT" w:hAnsi="FuturaLT"/>
                <w:color w:val="6D6D6F"/>
                <w:sz w:val="17"/>
                <w:szCs w:val="17"/>
                <w:shd w:val="clear" w:color="auto" w:fill="FFFFFF"/>
              </w:rPr>
              <w:t xml:space="preserve"> </w:t>
            </w:r>
            <w:r w:rsidR="007761B0" w:rsidRPr="007761B0">
              <w:rPr>
                <w:rFonts w:ascii="FuturaLT" w:hAnsi="FuturaLT"/>
                <w:sz w:val="17"/>
                <w:szCs w:val="17"/>
                <w:shd w:val="clear" w:color="auto" w:fill="FFFFFF"/>
              </w:rPr>
              <w:t>With </w:t>
            </w:r>
            <w:r w:rsidR="007761B0" w:rsidRPr="007761B0">
              <w:rPr>
                <w:rStyle w:val="Strong"/>
                <w:rFonts w:ascii="FuturaLT" w:hAnsi="FuturaLT"/>
                <w:i/>
                <w:iCs/>
                <w:sz w:val="17"/>
                <w:szCs w:val="17"/>
              </w:rPr>
              <w:t>fixed index annuities</w:t>
            </w:r>
            <w:r w:rsidR="007761B0" w:rsidRPr="007761B0">
              <w:rPr>
                <w:rFonts w:ascii="FuturaLT" w:hAnsi="FuturaLT"/>
                <w:sz w:val="17"/>
                <w:szCs w:val="17"/>
                <w:shd w:val="clear" w:color="auto" w:fill="FFFFFF"/>
              </w:rPr>
              <w:t>, your money earns interest based on any positive .</w:t>
            </w:r>
          </w:p>
        </w:tc>
      </w:tr>
      <w:tr w:rsidR="00FD7D93" w:rsidRPr="002310E3" w:rsidTr="00FD7D93">
        <w:trPr>
          <w:trHeight w:val="240"/>
        </w:trPr>
        <w:tc>
          <w:tcPr>
            <w:tcW w:w="3168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Describe the advantages &amp; benefits of an Indexed Annuity</w:t>
            </w:r>
            <w:r w:rsid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?</w:t>
            </w:r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7761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How does the agent get </w:t>
            </w:r>
            <w:r w:rsidR="007761B0" w:rsidRPr="007761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compensated ?</w:t>
            </w:r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7761B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Explain the Paramount 5 Product</w:t>
            </w:r>
            <w:r w:rsidR="007761B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?</w:t>
            </w:r>
          </w:p>
        </w:tc>
      </w:tr>
      <w:tr w:rsidR="00FD7D93" w:rsidRPr="002310E3" w:rsidTr="00FD7D93">
        <w:trPr>
          <w:gridAfter w:val="1"/>
          <w:wAfter w:w="781" w:type="dxa"/>
          <w:trHeight w:val="240"/>
        </w:trPr>
        <w:tc>
          <w:tcPr>
            <w:tcW w:w="3162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E27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1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Explain the Fit Guaranteed Income Product</w:t>
            </w:r>
            <w:r w:rsidR="007761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FD7D93">
        <w:trPr>
          <w:gridBefore w:val="1"/>
          <w:wBefore w:w="1440" w:type="dxa"/>
          <w:trHeight w:val="30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FD7D9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IRS Tax Codes Relating to Employer Plans</w:t>
            </w:r>
          </w:p>
        </w:tc>
      </w:tr>
      <w:tr w:rsidR="00FD7D93" w:rsidRPr="000B0089" w:rsidTr="00FD7D93">
        <w:trPr>
          <w:gridBefore w:val="1"/>
          <w:wBefore w:w="1440" w:type="dxa"/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7761B0" w:rsidP="007761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    </w:t>
            </w:r>
            <w:r w:rsidR="00FD7D93" w:rsidRPr="00FD7D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What is a Qualified </w:t>
            </w:r>
            <w:r w:rsidRPr="00FD7D9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Account?</w:t>
            </w:r>
            <w:r w:rsidRPr="007761B0">
              <w:rPr>
                <w:rFonts w:ascii="Arial" w:hAnsi="Arial" w:cs="Arial"/>
                <w:spacing w:val="4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FD7D93" w:rsidRDefault="00FD7D93"/>
    <w:tbl>
      <w:tblPr>
        <w:tblW w:w="3168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0530"/>
        <w:gridCol w:w="469"/>
        <w:gridCol w:w="469"/>
        <w:gridCol w:w="212"/>
      </w:tblGrid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a Non-Qualified Account?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programs can be found under an employer sponsored plan?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does TSA account mean?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a Third Party Administrator?</w:t>
            </w:r>
          </w:p>
        </w:tc>
      </w:tr>
      <w:tr w:rsidR="00FD7D93" w:rsidRPr="002310E3" w:rsidTr="00E276E0">
        <w:trPr>
          <w:trHeight w:val="30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7761B0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403(b)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a 403(b)</w:t>
            </w: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</w:rPr>
              <w:t>  </w:t>
            </w: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How is it funded?</w:t>
            </w: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a pre-tax contribution?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are the benefits of a 403(b)</w:t>
            </w: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</w:rPr>
              <w:t>  </w:t>
            </w: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(use visuals to explain)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meant by qualifying events?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lastRenderedPageBreak/>
              <w:t>What are the Restrictions of the 403(b)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Explain loans within the 403(b)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are the contribution limits?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meant by RMD?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What is a 403(b) Exchange?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When can a 403(b) go into an IRA.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2310E3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Can a traditional IRA transfer to a 403(b)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Can DROP funds be rolled over to a 403(b)?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Can you make a direct contribution to a 403(b)?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Can you concurrently contribute to a 403(b) and 457?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If you can, what is the maximum contribution levels?</w:t>
            </w:r>
          </w:p>
        </w:tc>
      </w:tr>
      <w:tr w:rsidR="00FD7D93" w:rsidRPr="002310E3" w:rsidTr="00E276E0">
        <w:trPr>
          <w:trHeight w:val="240"/>
        </w:trPr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7761B0" w:rsidRDefault="00FD7D93" w:rsidP="00FD7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7761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Can a spouse be added to the account</w:t>
            </w:r>
          </w:p>
        </w:tc>
      </w:tr>
    </w:tbl>
    <w:p w:rsidR="00FD7D93" w:rsidRDefault="00FD7D93"/>
    <w:p w:rsidR="00FD7D93" w:rsidRDefault="00FD7D93"/>
    <w:p w:rsidR="00FD7D93" w:rsidRPr="00D367CE" w:rsidRDefault="00FD7D93" w:rsidP="00FD7D93">
      <w:pPr>
        <w:jc w:val="center"/>
        <w:rPr>
          <w:rFonts w:ascii="Calibri" w:eastAsia="Times New Roman" w:hAnsi="Calibri" w:cs="Calibri"/>
          <w:b/>
          <w:bCs/>
          <w:color w:val="FF0000"/>
          <w:sz w:val="32"/>
        </w:rPr>
      </w:pPr>
      <w:r w:rsidRPr="00D367CE">
        <w:rPr>
          <w:rFonts w:ascii="Calibri" w:eastAsia="Times New Roman" w:hAnsi="Calibri" w:cs="Calibri"/>
          <w:b/>
          <w:bCs/>
          <w:color w:val="FF0000"/>
          <w:sz w:val="32"/>
        </w:rPr>
        <w:t>Traditional IRA</w:t>
      </w:r>
    </w:p>
    <w:tbl>
      <w:tblPr>
        <w:tblpPr w:leftFromText="180" w:rightFromText="180" w:vertAnchor="text" w:horzAnchor="page" w:tblpX="1" w:tblpY="252"/>
        <w:tblW w:w="31680" w:type="dxa"/>
        <w:tblCellMar>
          <w:left w:w="0" w:type="dxa"/>
          <w:right w:w="0" w:type="dxa"/>
        </w:tblCellMar>
        <w:tblLook w:val="04A0"/>
      </w:tblPr>
      <w:tblGrid>
        <w:gridCol w:w="702"/>
        <w:gridCol w:w="30978"/>
      </w:tblGrid>
      <w:tr w:rsidR="00FD7D93" w:rsidRPr="000B0089" w:rsidTr="00E276E0">
        <w:trPr>
          <w:gridBefore w:val="1"/>
          <w:wBefore w:w="697" w:type="dxa"/>
          <w:trHeight w:val="24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D367CE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a Traditional IRA?</w:t>
            </w:r>
          </w:p>
        </w:tc>
      </w:tr>
      <w:tr w:rsidR="00FD7D93" w:rsidRPr="000B0089" w:rsidTr="00E276E0">
        <w:trPr>
          <w:gridBefore w:val="1"/>
          <w:wBefore w:w="697" w:type="dxa"/>
          <w:trHeight w:val="24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D367CE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is it funded?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 contributions pre-tax or after-tax?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contributions were after-tax, how do they become pre-tax?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contribution limits?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income limits?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loans available?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restrictions?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RMDs apply? And if so, when.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a spouse be added to the account</w:t>
            </w:r>
          </w:p>
        </w:tc>
      </w:tr>
      <w:tr w:rsidR="00FD7D93" w:rsidRPr="000B0089" w:rsidTr="00E276E0">
        <w:trPr>
          <w:trHeight w:val="240"/>
        </w:trPr>
        <w:tc>
          <w:tcPr>
            <w:tcW w:w="31466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                         </w:t>
            </w:r>
            <w:r w:rsidRPr="00FD7D93">
              <w:rPr>
                <w:rFonts w:ascii="Calibri" w:eastAsia="Times New Roman" w:hAnsi="Calibri" w:cs="Calibri"/>
                <w:iCs/>
                <w:color w:val="000000"/>
              </w:rPr>
              <w:t xml:space="preserve">Find info at </w:t>
            </w:r>
            <w:hyperlink r:id="rId26" w:history="1">
              <w:r w:rsidRPr="00D367CE">
                <w:rPr>
                  <w:rStyle w:val="Hyperlink"/>
                  <w:rFonts w:ascii="Calibri" w:eastAsia="Times New Roman" w:hAnsi="Calibri" w:cs="Calibri"/>
                  <w:iCs/>
                </w:rPr>
                <w:t>www.myfrs.com</w:t>
              </w:r>
            </w:hyperlink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does FRS stand for?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Who qualifies to be enrolled in the FRS?</w:t>
            </w:r>
          </w:p>
        </w:tc>
      </w:tr>
      <w:tr w:rsidR="00FD7D93" w:rsidRPr="000B0089" w:rsidTr="00E276E0">
        <w:trPr>
          <w:trHeight w:val="480"/>
        </w:trPr>
        <w:tc>
          <w:tcPr>
            <w:tcW w:w="31466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651A1A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         </w:t>
            </w:r>
            <w:r w:rsidR="00FD7D93" w:rsidRPr="00FD7D93">
              <w:rPr>
                <w:rFonts w:ascii="Calibri" w:eastAsia="Times New Roman" w:hAnsi="Calibri" w:cs="Calibri"/>
                <w:b/>
                <w:bCs/>
                <w:color w:val="FF0000"/>
              </w:rPr>
              <w:t>Pension Plan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Explain funding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does it mean to be vested?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does one become vested?</w:t>
            </w:r>
          </w:p>
        </w:tc>
      </w:tr>
      <w:tr w:rsidR="00FD7D93" w:rsidRPr="000B0089" w:rsidTr="00E276E0">
        <w:trPr>
          <w:trHeight w:val="30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</w:t>
            </w:r>
            <w:r w:rsidRPr="00FD7D93">
              <w:rPr>
                <w:rFonts w:ascii="Calibri" w:eastAsia="Times New Roman" w:hAnsi="Calibri" w:cs="Calibri"/>
                <w:b/>
                <w:bCs/>
                <w:color w:val="FF0000"/>
              </w:rPr>
              <w:t>Hired Before July 2011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 you become vested?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would you qualify for full benefits?</w:t>
            </w:r>
          </w:p>
        </w:tc>
      </w:tr>
      <w:tr w:rsidR="00FD7D93" w:rsidRPr="000B0089" w:rsidTr="00E276E0">
        <w:trPr>
          <w:trHeight w:val="30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FD7D93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</w:t>
            </w:r>
            <w:r w:rsidRPr="00FD7D93">
              <w:rPr>
                <w:rFonts w:ascii="Calibri" w:eastAsia="Times New Roman" w:hAnsi="Calibri" w:cs="Calibri"/>
                <w:b/>
                <w:bCs/>
                <w:color w:val="FF0000"/>
              </w:rPr>
              <w:t>Hired After July 2011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 you become vested?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would you qualify for full benefits?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were to retire, at what point can you return?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were to retire prior to being qualified, what would be the penalty?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were to leave employment, what would happen if you were to return?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your options if you want to leave employment before retirement?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                               </w:t>
            </w:r>
            <w:r w:rsidR="00651A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you switch to the Investment Plan?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you switch to the Investment Plan can you return to the Pension Plan?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is my pension calculated?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beneficiary options do I have and what would happen if I were to pass whilst employed?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Explain Income Options upon retirement: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</w:rPr>
              <w:t>  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 1, 2, 3, &amp; 4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 you need to make the selection of an Income Option?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Once you retire, can you change your income option selection?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31466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5505AD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5505A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 w:rsidRPr="00D367CE">
              <w:rPr>
                <w:rFonts w:ascii="Calibri" w:eastAsia="Times New Roman" w:hAnsi="Calibri" w:cs="Calibri"/>
                <w:b/>
                <w:color w:val="FF0000"/>
                <w:sz w:val="36"/>
                <w:szCs w:val="24"/>
              </w:rPr>
              <w:t>Second Election</w:t>
            </w:r>
          </w:p>
          <w:p w:rsidR="005505AD" w:rsidRPr="005505AD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meant by a Second Election?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 you qualify for the Second Election?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you change your mind after taking the Second Election?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</w:t>
            </w:r>
            <w:r w:rsidR="00D36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specific rules that govern one's ability to take the Second Election?</w:t>
            </w:r>
          </w:p>
          <w:p w:rsidR="00FD7D93" w:rsidRDefault="00FD7D93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505AD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505AD" w:rsidRPr="005505AD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367CE">
              <w:rPr>
                <w:rFonts w:ascii="Calibri" w:eastAsia="Times New Roman" w:hAnsi="Calibri" w:cs="Calibri"/>
                <w:b/>
                <w:color w:val="FF0000"/>
                <w:sz w:val="36"/>
                <w:szCs w:val="24"/>
              </w:rPr>
              <w:t>B106</w:t>
            </w:r>
          </w:p>
          <w:p w:rsidR="005505AD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EC55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Why would someone consider the Second Election?</w:t>
            </w:r>
          </w:p>
        </w:tc>
      </w:tr>
      <w:tr w:rsidR="00FD7D93" w:rsidRPr="000B0089" w:rsidTr="00E276E0">
        <w:trPr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5505AD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FD7D93"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would the monies from the Second Election become available to the employee?</w:t>
            </w:r>
          </w:p>
        </w:tc>
      </w:tr>
    </w:tbl>
    <w:p w:rsidR="00FD7D93" w:rsidRDefault="005505AD" w:rsidP="005505AD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403152" w:themeColor="accent4" w:themeShade="80"/>
        </w:rPr>
        <w:t xml:space="preserve">               </w:t>
      </w:r>
      <w:r w:rsidRPr="000B0089">
        <w:rPr>
          <w:rFonts w:ascii="Calibri" w:eastAsia="Times New Roman" w:hAnsi="Calibri" w:cs="Calibri"/>
          <w:color w:val="000000"/>
          <w:sz w:val="20"/>
          <w:szCs w:val="20"/>
        </w:rPr>
        <w:t>What is the application process?</w:t>
      </w:r>
    </w:p>
    <w:p w:rsidR="00D367CE" w:rsidRDefault="00D367CE" w:rsidP="005505A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252"/>
        <w:tblW w:w="31680" w:type="dxa"/>
        <w:tblCellMar>
          <w:left w:w="0" w:type="dxa"/>
          <w:right w:w="0" w:type="dxa"/>
        </w:tblCellMar>
        <w:tblLook w:val="04A0"/>
      </w:tblPr>
      <w:tblGrid>
        <w:gridCol w:w="2298"/>
        <w:gridCol w:w="27194"/>
        <w:gridCol w:w="793"/>
        <w:gridCol w:w="585"/>
        <w:gridCol w:w="270"/>
        <w:gridCol w:w="270"/>
        <w:gridCol w:w="270"/>
      </w:tblGrid>
      <w:tr w:rsidR="00D367CE" w:rsidRPr="000B0089" w:rsidTr="00E276E0">
        <w:trPr>
          <w:trHeight w:val="30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</w:rPr>
            </w:pPr>
            <w:r w:rsidRPr="00D367CE">
              <w:rPr>
                <w:rFonts w:ascii="Calibri" w:eastAsia="Times New Roman" w:hAnsi="Calibri" w:cs="Calibri"/>
                <w:b/>
                <w:bCs/>
                <w:color w:val="FF0000"/>
                <w:sz w:val="36"/>
              </w:rPr>
              <w:t>DROP</w:t>
            </w:r>
          </w:p>
          <w:p w:rsidR="00D367CE" w:rsidRP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DROP?</w:t>
            </w:r>
          </w:p>
        </w:tc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does one qualify for DROP?</w:t>
            </w: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one have to enroll in DROP as soon as one qualifies?</w:t>
            </w: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benefits of going into DROP?</w:t>
            </w: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disadvantages of going into DROP?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should one know before going into DROP?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DROP irrevocable?</w:t>
            </w:r>
          </w:p>
        </w:tc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would DROP be most beneficial?</w:t>
            </w: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long can one be in DROP?</w:t>
            </w: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you exit DROP pre-maturely?</w:t>
            </w: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have to select an income option to go into DROP?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happens if you were to pass whilst in DROP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rate of interest is earned in the DROP account?</w:t>
            </w: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COLA?</w:t>
            </w:r>
          </w:p>
        </w:tc>
        <w:tc>
          <w:tcPr>
            <w:tcW w:w="0" w:type="auto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67CE" w:rsidRPr="000B0089" w:rsidTr="00E276E0">
        <w:trPr>
          <w:trHeight w:val="240"/>
        </w:trPr>
        <w:tc>
          <w:tcPr>
            <w:tcW w:w="229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much do you contribute to the FRS when you are in DROP?</w:t>
            </w:r>
          </w:p>
          <w:p w:rsidR="00D367CE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67CE" w:rsidRPr="000B0089" w:rsidRDefault="00D367CE" w:rsidP="00E27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367CE" w:rsidRDefault="00D367CE" w:rsidP="005505AD">
      <w:pPr>
        <w:rPr>
          <w:rFonts w:ascii="Calibri" w:eastAsia="Times New Roman" w:hAnsi="Calibri" w:cs="Calibri"/>
          <w:b/>
          <w:bCs/>
          <w:color w:val="403152" w:themeColor="accent4" w:themeShade="80"/>
        </w:rPr>
      </w:pPr>
    </w:p>
    <w:tbl>
      <w:tblPr>
        <w:tblpPr w:leftFromText="180" w:rightFromText="180" w:vertAnchor="text" w:horzAnchor="page" w:tblpX="1" w:tblpY="252"/>
        <w:tblW w:w="31680" w:type="dxa"/>
        <w:tblCellMar>
          <w:left w:w="0" w:type="dxa"/>
          <w:right w:w="0" w:type="dxa"/>
        </w:tblCellMar>
        <w:tblLook w:val="04A0"/>
      </w:tblPr>
      <w:tblGrid>
        <w:gridCol w:w="8847"/>
        <w:gridCol w:w="20320"/>
        <w:gridCol w:w="631"/>
        <w:gridCol w:w="631"/>
        <w:gridCol w:w="1261"/>
      </w:tblGrid>
      <w:tr w:rsidR="00FD7D93" w:rsidRPr="000B0089" w:rsidTr="00E276E0">
        <w:trPr>
          <w:gridBefore w:val="1"/>
          <w:wBefore w:w="697" w:type="dxa"/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gridBefore w:val="1"/>
          <w:wBefore w:w="697" w:type="dxa"/>
          <w:trHeight w:val="240"/>
        </w:trPr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31466" w:type="dxa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480"/>
        </w:trPr>
        <w:tc>
          <w:tcPr>
            <w:tcW w:w="31466" w:type="dxa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31466" w:type="dxa"/>
            <w:gridSpan w:val="5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30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7D93" w:rsidRPr="000B0089" w:rsidTr="00E276E0">
        <w:trPr>
          <w:trHeight w:val="240"/>
        </w:trPr>
        <w:tc>
          <w:tcPr>
            <w:tcW w:w="2298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7D93" w:rsidRPr="000B0089" w:rsidRDefault="00FD7D93" w:rsidP="00FD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the application process?</w:t>
            </w:r>
          </w:p>
        </w:tc>
      </w:tr>
    </w:tbl>
    <w:p w:rsidR="00FD7D93" w:rsidRPr="00FD7D93" w:rsidRDefault="00FD7D93" w:rsidP="00FD7D93">
      <w:pPr>
        <w:rPr>
          <w:color w:val="403152" w:themeColor="accent4" w:themeShade="80"/>
        </w:rPr>
      </w:pPr>
    </w:p>
    <w:p w:rsidR="00FD7D93" w:rsidRPr="00FD7D93" w:rsidRDefault="00FD7D93">
      <w:pPr>
        <w:rPr>
          <w:color w:val="403152" w:themeColor="accent4" w:themeShade="80"/>
        </w:rPr>
      </w:pPr>
    </w:p>
    <w:sectPr w:rsidR="00FD7D93" w:rsidRPr="00FD7D93" w:rsidSect="00DD10E6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26" w:rsidRDefault="00BB5F26" w:rsidP="00621A9A">
      <w:pPr>
        <w:spacing w:after="0" w:line="240" w:lineRule="auto"/>
      </w:pPr>
      <w:r>
        <w:separator/>
      </w:r>
    </w:p>
  </w:endnote>
  <w:endnote w:type="continuationSeparator" w:id="0">
    <w:p w:rsidR="00BB5F26" w:rsidRDefault="00BB5F26" w:rsidP="006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9C" w:rsidRPr="00EC559C" w:rsidRDefault="00EC559C">
    <w:pPr>
      <w:pStyle w:val="Footer"/>
      <w:rPr>
        <w:b/>
        <w:color w:val="5F497A" w:themeColor="accent4" w:themeShade="BF"/>
      </w:rPr>
    </w:pPr>
    <w:r>
      <w:t xml:space="preserve">                                                                                                                                                      </w:t>
    </w:r>
    <w:r w:rsidRPr="00EC559C">
      <w:rPr>
        <w:b/>
        <w:color w:val="5F497A" w:themeColor="accent4" w:themeShade="BF"/>
        <w:sz w:val="12"/>
      </w:rPr>
      <w:t>VL Insurance &amp; Financial Services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26" w:rsidRDefault="00BB5F26" w:rsidP="00621A9A">
      <w:pPr>
        <w:spacing w:after="0" w:line="240" w:lineRule="auto"/>
      </w:pPr>
      <w:r>
        <w:separator/>
      </w:r>
    </w:p>
  </w:footnote>
  <w:footnote w:type="continuationSeparator" w:id="0">
    <w:p w:rsidR="00BB5F26" w:rsidRDefault="00BB5F26" w:rsidP="0062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31D9"/>
    <w:multiLevelType w:val="hybridMultilevel"/>
    <w:tmpl w:val="F9CA7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5E6509"/>
    <w:multiLevelType w:val="hybridMultilevel"/>
    <w:tmpl w:val="9790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ocumentProtection w:edit="readOnly" w:enforcement="1" w:cryptProviderType="rsaFull" w:cryptAlgorithmClass="hash" w:cryptAlgorithmType="typeAny" w:cryptAlgorithmSid="4" w:cryptSpinCount="100000" w:hash="Z480pDMYA9fFkU8lGcotHnQ64fQ=" w:salt="hwQ/3VpLL2doxkSun1/O3g=="/>
  <w:defaultTabStop w:val="720"/>
  <w:characterSpacingControl w:val="doNotCompress"/>
  <w:hdrShapeDefaults>
    <o:shapedefaults v:ext="edit" spidmax="921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7D93"/>
    <w:rsid w:val="005505AD"/>
    <w:rsid w:val="00586EF6"/>
    <w:rsid w:val="00590FE6"/>
    <w:rsid w:val="00621A9A"/>
    <w:rsid w:val="00651A1A"/>
    <w:rsid w:val="007761B0"/>
    <w:rsid w:val="007812AF"/>
    <w:rsid w:val="008376A1"/>
    <w:rsid w:val="00921453"/>
    <w:rsid w:val="00AE11A8"/>
    <w:rsid w:val="00BB5F26"/>
    <w:rsid w:val="00D367CE"/>
    <w:rsid w:val="00DD10E6"/>
    <w:rsid w:val="00EC559C"/>
    <w:rsid w:val="00F35501"/>
    <w:rsid w:val="00F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9A"/>
  </w:style>
  <w:style w:type="paragraph" w:styleId="Footer">
    <w:name w:val="footer"/>
    <w:basedOn w:val="Normal"/>
    <w:link w:val="FooterChar"/>
    <w:uiPriority w:val="99"/>
    <w:unhideWhenUsed/>
    <w:rsid w:val="0062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9A"/>
  </w:style>
  <w:style w:type="character" w:styleId="FollowedHyperlink">
    <w:name w:val="FollowedHyperlink"/>
    <w:basedOn w:val="DefaultParagraphFont"/>
    <w:uiPriority w:val="99"/>
    <w:semiHidden/>
    <w:unhideWhenUsed/>
    <w:rsid w:val="007761B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76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s.gov" TargetMode="External"/><Relationship Id="rId18" Type="http://schemas.openxmlformats.org/officeDocument/2006/relationships/hyperlink" Target="https://www.investopedia.com/articles/retirement/05/071205.asp" TargetMode="External"/><Relationship Id="rId26" Type="http://schemas.openxmlformats.org/officeDocument/2006/relationships/hyperlink" Target="www.myfrs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nvestopedia.com/terms/i/index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sacg.com" TargetMode="External"/><Relationship Id="rId17" Type="http://schemas.openxmlformats.org/officeDocument/2006/relationships/hyperlink" Target="https://www.investopedia.com/terms/a/annuity.asp" TargetMode="External"/><Relationship Id="rId25" Type="http://schemas.openxmlformats.org/officeDocument/2006/relationships/hyperlink" Target="http://www.annuitydigest.com/free-withdrawal-provision/definition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https://www.investopedia.com/terms/v/variableannuity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rs.com" TargetMode="External"/><Relationship Id="rId24" Type="http://schemas.openxmlformats.org/officeDocument/2006/relationships/hyperlink" Target="https://www.investopedia.com/terms/s/surrender-period.as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investopedia.com/university/annuities/annuities2.a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tionallife.com" TargetMode="External"/><Relationship Id="rId19" Type="http://schemas.openxmlformats.org/officeDocument/2006/relationships/hyperlink" Target="https://www.investopedia.com/terms/i/indexedannuity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luteachers.com" TargetMode="External"/><Relationship Id="rId14" Type="http://schemas.openxmlformats.org/officeDocument/2006/relationships/hyperlink" Target="http://www.trello.com" TargetMode="External"/><Relationship Id="rId22" Type="http://schemas.openxmlformats.org/officeDocument/2006/relationships/hyperlink" Target="http://www.retirementhq.com/what-does-point-to-point-mean-in-an-indexed-annuity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7D565-B36D-4D50-9A60-AF1E877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1326</Words>
  <Characters>7562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2018-06-29T11:42:00Z</cp:lastPrinted>
  <dcterms:created xsi:type="dcterms:W3CDTF">2018-06-29T11:36:00Z</dcterms:created>
  <dcterms:modified xsi:type="dcterms:W3CDTF">2018-07-04T15:45:00Z</dcterms:modified>
</cp:coreProperties>
</file>